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0" w:lineRule="auto"/>
        <w:jc w:val="both"/>
        <w:rPr>
          <w:rFonts w:ascii="Candara" w:cs="Candara" w:eastAsia="Candara" w:hAnsi="Candara"/>
          <w:b w:val="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PORIADOK CHATY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before="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Prosíme Vás aby ste sa oboznámili s  PORIADKOM CHATY a v prípade akýchkoľvek nejasností, nás, prosím kontaktujte.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Bez vedomia vodcu neopustím chatu.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Na chate nesmiem mať zbrane, pyrotechnický materiál, omamné látky, alkohol a tabakové výrobky.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Svojím správaním nesmiem  poškodzovať prírodu, majetok zboru, ostatných účastníkov  ani vybavenie chaty.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riešenie akéhokoľvek problému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nesmiem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používať násilie.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Nebudem rozkladať svojvoľne oheň.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Kúpať sa budem len za prítomnosti radcu, alebo so súhlasom vodcu.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Budem dodržiavať nočný pokoj v čase od 22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superscript"/>
          <w:rtl w:val="0"/>
        </w:rPr>
        <w:t xml:space="preserve">00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do 7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superscript"/>
          <w:rtl w:val="0"/>
        </w:rPr>
        <w:t xml:space="preserve">00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hod.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Nahlásim ihneď všetky poranenia a príznaky choroby.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všetky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lieky, ktoré mám u seba a ich užívanie  upozorním zdravotníka.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chate nebudem mať cenné veci a väčšie sumy peňazí (max. 10 € ako vreckové).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Bez dovolenia nevkročím do cudzej izby, kancelárie ani kuchyne.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Na chate nebudem mať mobilný telefón ani inú elektroniku! V krajnom prípade bude môj telefón vypnutý a používať ho budem len po dohode s vodcom chaty. </w:t>
      </w:r>
    </w:p>
    <w:p w:rsidR="00000000" w:rsidDel="00000000" w:rsidP="00000000" w:rsidRDefault="00000000" w:rsidRPr="00000000" w14:paraId="0000000F">
      <w:pPr>
        <w:spacing w:after="120" w:before="0" w:line="240" w:lineRule="auto"/>
        <w:ind w:left="567" w:firstLine="0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Prosím aby ste vzali na vedomie, že v odôvodnených prípadoch, pri porušení bodov 1,2,3 a 4 , alebo pri opakovanom porušovaní ktoréhokoľvek iného bodu tohto poriadku, môže byť účastník z chaty vylúčený bez nároku na vrátenie poplatku. </w:t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u w:val="single"/>
          <w:rtl w:val="0"/>
        </w:rPr>
        <w:t xml:space="preserve">Čo si zobrať na zimnú chatu? 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ruksak (maximálny objem 70 litrov)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malý ruksak (na výlety a na cestu)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teplý spacák + teplá deka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karimatka (izolačná podložka)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topánky do zimy/snehu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šušťáková vetrovka (nefutrovaná)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dlhé nohavice,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hrubý sveter , 1ks hrubá tepláková súprava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skautská košeľa (nie je nutné, iba ak dieťa má)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tričko s dlhým rukávom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pančuchové nohavice alebo spodky/ termoprádlo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spodné prádlo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3 páry ponožiek , 2 páry hrubých ponožiek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hyg. Potreby (zubná kefka,pasta)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baterka (nezabudnite pribaliť náhradné baterky)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čiapka,šál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rukavice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  <w:u w:val="no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prezúvky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5 vecí (nôž, zápisník + pero, šatka, KPZ, uzlovačka)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1ks polievková lyžica + 1ks ešus + pohárik + fľaša z umelej hmoty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720" w:firstLine="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rPr/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Vážení rodičia,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 xml:space="preserve">Slovenský skauting,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 106. zbor Akataleptik Detva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je občianskym združením podľa právneho poriadku SR so zameraním na prácu s deťmi a mládežou. Ako jednu z foriem svojej činnosti usporadúva pre svojich členov skautskú zimnú chatu. Programová náplň chaty je zameraná na rozvoj praktických i teoretických vedomostí o prírode a súžitia s ňou podľa skautských zásad. Deti budú ubytované v chate.. Strava, na príprave ktorej sa sami zúčastňujú, bude podávaná trikrát denne. Zdravotnú starostlivosť v prípade bežných ochorení, aj úrazov máme zabezpečenú.</w:t>
      </w:r>
    </w:p>
    <w:p w:rsidR="00000000" w:rsidDel="00000000" w:rsidP="00000000" w:rsidRDefault="00000000" w:rsidRPr="00000000" w14:paraId="00000030">
      <w:pPr>
        <w:spacing w:after="0" w:before="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ind w:firstLine="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Usporiadateľ: 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Slovenský Skauting, </w:t>
      </w:r>
    </w:p>
    <w:p w:rsidR="00000000" w:rsidDel="00000000" w:rsidP="00000000" w:rsidRDefault="00000000" w:rsidRPr="00000000" w14:paraId="00000032">
      <w:pPr>
        <w:pStyle w:val="Heading1"/>
        <w:ind w:left="1440" w:firstLine="72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106. zbor Akataleptik Detva</w:t>
      </w:r>
    </w:p>
    <w:p w:rsidR="00000000" w:rsidDel="00000000" w:rsidP="00000000" w:rsidRDefault="00000000" w:rsidRPr="00000000" w14:paraId="00000033">
      <w:pPr>
        <w:pStyle w:val="Heading1"/>
        <w:ind w:firstLine="0"/>
        <w:rPr/>
      </w:pPr>
      <w:bookmarkStart w:colFirst="0" w:colLast="0" w:name="_heading=h.30j0zll" w:id="1"/>
      <w:bookmarkEnd w:id="1"/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Miesto chaty: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Chata Bratkovica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4440"/>
        </w:tabs>
        <w:ind w:firstLine="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Termín chaty: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2.1.-5.1.2019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firstLine="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Počet dní: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 </w:t>
        <w:tab/>
        <w:tab/>
        <w:t xml:space="preserve">4</w:t>
      </w:r>
    </w:p>
    <w:p w:rsidR="00000000" w:rsidDel="00000000" w:rsidP="00000000" w:rsidRDefault="00000000" w:rsidRPr="00000000" w14:paraId="00000036">
      <w:pPr>
        <w:spacing w:after="120" w:before="0" w:lineRule="auto"/>
        <w:rPr/>
      </w:pPr>
      <w:r w:rsidDel="00000000" w:rsidR="00000000" w:rsidRPr="00000000">
        <w:rPr>
          <w:rFonts w:ascii="Candara" w:cs="Candara" w:eastAsia="Candara" w:hAnsi="Candara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Účastnícky poplatok:</w:t>
      </w:r>
      <w:r w:rsidDel="00000000" w:rsidR="00000000" w:rsidRPr="00000000">
        <w:rPr>
          <w:rFonts w:ascii="Candara" w:cs="Candara" w:eastAsia="Candara" w:hAnsi="Candara"/>
          <w:rtl w:val="0"/>
        </w:rPr>
        <w:tab/>
        <w:t xml:space="preserve">25€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0" w:lineRule="auto"/>
        <w:rPr/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Termíny: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rtl w:val="0"/>
        </w:rPr>
        <w:t xml:space="preserve">Odovzdanie prihlášky do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27.12.2018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0" w:lineRule="auto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Uhradenie poplatku do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27.12.2018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Rule="auto"/>
        <w:rPr/>
      </w:pPr>
      <w:r w:rsidDel="00000000" w:rsidR="00000000" w:rsidRPr="00000000">
        <w:rPr>
          <w:rFonts w:ascii="Candara" w:cs="Candara" w:eastAsia="Candara" w:hAnsi="Candara"/>
          <w:b w:val="1"/>
          <w:u w:val="single"/>
          <w:rtl w:val="0"/>
        </w:rPr>
        <w:t xml:space="preserve">Upozornenie: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Rule="auto"/>
        <w:jc w:val="both"/>
        <w:rPr>
          <w:rFonts w:ascii="Candara" w:cs="Candara" w:eastAsia="Candara" w:hAnsi="Candara"/>
          <w:b w:val="1"/>
          <w:sz w:val="20"/>
          <w:szCs w:val="20"/>
          <w:u w:val="singl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Neodporúčame brať na chatu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cenné veci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(retiazky, drahé hodinky, väčší obnos peňazí) ani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elektroniku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(mobilné telefóny, CD a MP3 prehrávače, rádia..), neručíme za ich stratu ani poškodenie, okrem toho narúšajú program. Taktiež Vás prosíme aby ste nepribaľovali deťom veľké množstvá sladkosti, je to z hygienických dôvodov, nakoľko deti majú potom batohy plné mravcov a ôs.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  <w:t xml:space="preserve">Vaše návrhy a pripomienky Vám zodpovieme mailom, telefonicky alebo osobne.  </w:t>
      </w:r>
    </w:p>
    <w:p w:rsidR="00000000" w:rsidDel="00000000" w:rsidP="00000000" w:rsidRDefault="00000000" w:rsidRPr="00000000" w14:paraId="00000041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953</wp:posOffset>
                </wp:positionH>
                <wp:positionV relativeFrom="paragraph">
                  <wp:posOffset>257175</wp:posOffset>
                </wp:positionV>
                <wp:extent cx="4219575" cy="91094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5180" y="3282840"/>
                          <a:ext cx="4661640" cy="99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mail: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106zbor@scouting.sk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web: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www.akataleptik.sk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vodkyňa oddielu: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Alžbeta Golianová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0915 415 228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vodca zboru: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Ondrej Hubinský 0917 249 989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137150" spcFirstLastPara="1" rIns="137150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953</wp:posOffset>
                </wp:positionH>
                <wp:positionV relativeFrom="paragraph">
                  <wp:posOffset>257175</wp:posOffset>
                </wp:positionV>
                <wp:extent cx="4219575" cy="910947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9575" cy="910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1906" w:w="16838"/>
      <w:pgMar w:bottom="1417" w:top="1417" w:left="1417" w:right="1417" w:header="708" w:footer="0"/>
      <w:pgNumType w:start="1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4003.0" w:type="dxa"/>
      <w:jc w:val="left"/>
      <w:tblInd w:w="0.0" w:type="dxa"/>
      <w:tblBorders>
        <w:top w:color="808080" w:space="0" w:sz="18" w:val="single"/>
        <w:bottom w:color="808080" w:space="0" w:sz="18" w:val="single"/>
        <w:right w:color="808080" w:space="0" w:sz="18" w:val="single"/>
        <w:insideH w:color="808080" w:space="0" w:sz="18" w:val="single"/>
        <w:insideV w:color="808080" w:space="0" w:sz="18" w:val="single"/>
      </w:tblBorders>
      <w:tblLayout w:type="fixed"/>
      <w:tblLook w:val="0400"/>
    </w:tblPr>
    <w:tblGrid>
      <w:gridCol w:w="12260"/>
      <w:gridCol w:w="1743"/>
      <w:tblGridChange w:id="0">
        <w:tblGrid>
          <w:gridCol w:w="12260"/>
          <w:gridCol w:w="1743"/>
        </w:tblGrid>
      </w:tblGridChange>
    </w:tblGrid>
    <w:tr>
      <w:trPr>
        <w:trHeight w:val="280" w:hRule="atLeast"/>
      </w:trPr>
      <w:tc>
        <w:tcPr>
          <w:tcBorders>
            <w:top w:color="808080" w:space="0" w:sz="18" w:val="single"/>
            <w:bottom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a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a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Informačný list pre rodičov- ZIMNÁ CHATA 106. zboru AKATALEPTIK Detva</w:t>
          </w:r>
        </w:p>
      </w:tc>
      <w:tc>
        <w:tcPr>
          <w:tcBorders>
            <w:top w:color="808080" w:space="0" w:sz="18" w:val="single"/>
            <w:left w:color="808080" w:space="0" w:sz="18" w:val="single"/>
            <w:bottom w:color="808080" w:space="0" w:sz="18" w:val="single"/>
            <w:right w:color="808080" w:space="0" w:sz="18" w:val="single"/>
          </w:tcBorders>
          <w:shd w:fill="auto" w:val="clear"/>
          <w:tcMar>
            <w:left w:w="-22.0" w:type="dxa"/>
          </w:tcMar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32"/>
              <w:szCs w:val="32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="240" w:lineRule="auto"/>
      <w:ind w:firstLine="708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E6F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 w:asciiTheme="minorHAnsi" w:eastAsiaTheme="minorHAnsi" w:hAnsiTheme="minorHAnsi"/>
      <w:color w:val="00000a"/>
      <w:sz w:val="22"/>
      <w:szCs w:val="22"/>
      <w:lang w:bidi="ar-SA" w:eastAsia="en-US" w:val="sk-SK"/>
    </w:rPr>
  </w:style>
  <w:style w:type="paragraph" w:styleId="Nadpis1">
    <w:name w:val="Heading 1"/>
    <w:basedOn w:val="Normal"/>
    <w:link w:val="Nadpis1Char"/>
    <w:qFormat w:val="1"/>
    <w:rsid w:val="00081E6F"/>
    <w:pPr>
      <w:keepNext w:val="1"/>
      <w:spacing w:after="0" w:before="0" w:line="240" w:lineRule="auto"/>
      <w:ind w:firstLine="708"/>
      <w:outlineLvl w:val="0"/>
    </w:pPr>
    <w:rPr>
      <w:rFonts w:ascii="Times New Roman" w:eastAsia="Times New Roman" w:hAnsi="Times New Roman"/>
      <w:sz w:val="26"/>
      <w:szCs w:val="20"/>
      <w:lang w:eastAsia="sk-SK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dpis1Char" w:customStyle="1">
    <w:name w:val="Nadpis 1 Char"/>
    <w:basedOn w:val="DefaultParagraphFont"/>
    <w:link w:val="Nadpis1"/>
    <w:qFormat w:val="1"/>
    <w:rsid w:val="00081E6F"/>
    <w:rPr>
      <w:rFonts w:ascii="Times New Roman" w:cs="Times New Roman" w:eastAsia="Times New Roman" w:hAnsi="Times New Roman"/>
      <w:sz w:val="26"/>
      <w:szCs w:val="20"/>
      <w:lang w:eastAsia="sk-SK"/>
    </w:rPr>
  </w:style>
  <w:style w:type="character" w:styleId="Applestylespan" w:customStyle="1">
    <w:name w:val="apple-style-span"/>
    <w:basedOn w:val="DefaultParagraphFont"/>
    <w:qFormat w:val="1"/>
    <w:rsid w:val="00081E6F"/>
    <w:rPr/>
  </w:style>
  <w:style w:type="character" w:styleId="Internetovodkaz">
    <w:name w:val="Internetový odkaz"/>
    <w:uiPriority w:val="99"/>
    <w:unhideWhenUsed w:val="1"/>
    <w:rsid w:val="00081E6F"/>
    <w:rPr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 w:val="1"/>
    <w:rsid w:val="00A950C6"/>
    <w:rPr>
      <w:rFonts w:ascii="Calibri" w:cs="Times New Roman" w:eastAsia="Calibri" w:hAnsi="Calibri"/>
    </w:rPr>
  </w:style>
  <w:style w:type="character" w:styleId="PtaChar" w:customStyle="1">
    <w:name w:val="Päta Char"/>
    <w:basedOn w:val="DefaultParagraphFont"/>
    <w:link w:val="Pta"/>
    <w:uiPriority w:val="99"/>
    <w:qFormat w:val="1"/>
    <w:rsid w:val="00A950C6"/>
    <w:rPr>
      <w:rFonts w:ascii="Calibri" w:cs="Times New Roman" w:eastAsia="Calibri" w:hAnsi="Calibri"/>
    </w:rPr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ascii="Candara" w:cs="Symbol" w:hAnsi="Candara"/>
      <w:b w:val="1"/>
      <w:sz w:val="20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Wingdings"/>
    </w:rPr>
  </w:style>
  <w:style w:type="character" w:styleId="ListLabel7">
    <w:name w:val="ListLabel 7"/>
    <w:qFormat w:val="1"/>
    <w:rPr>
      <w:rFonts w:cs="Symbol"/>
    </w:rPr>
  </w:style>
  <w:style w:type="character" w:styleId="ListLabel8">
    <w:name w:val="ListLabel 8"/>
    <w:qFormat w:val="1"/>
    <w:rPr>
      <w:rFonts w:cs="Courier New"/>
    </w:rPr>
  </w:style>
  <w:style w:type="character" w:styleId="ListLabel9">
    <w:name w:val="ListLabel 9"/>
    <w:qFormat w:val="1"/>
    <w:rPr>
      <w:rFonts w:cs="Wingdings"/>
    </w:rPr>
  </w:style>
  <w:style w:type="character" w:styleId="ListLabel10">
    <w:name w:val="ListLabel 10"/>
    <w:qFormat w:val="1"/>
    <w:rPr>
      <w:rFonts w:cs="Symbol"/>
    </w:rPr>
  </w:style>
  <w:style w:type="character" w:styleId="ListLabel11">
    <w:name w:val="ListLabel 11"/>
    <w:qFormat w:val="1"/>
    <w:rPr>
      <w:rFonts w:cs="Courier New"/>
    </w:rPr>
  </w:style>
  <w:style w:type="character" w:styleId="ListLabel12">
    <w:name w:val="ListLabel 12"/>
    <w:qFormat w:val="1"/>
    <w:rPr>
      <w:rFonts w:cs="Wingdings"/>
    </w:rPr>
  </w:style>
  <w:style w:type="character" w:styleId="ListLabel13">
    <w:name w:val="ListLabel 13"/>
    <w:qFormat w:val="1"/>
    <w:rPr>
      <w:rFonts w:ascii="Candara" w:cs="Symbol" w:hAnsi="Candara"/>
      <w:b w:val="1"/>
      <w:sz w:val="20"/>
    </w:rPr>
  </w:style>
  <w:style w:type="character" w:styleId="ListLabel14">
    <w:name w:val="ListLabel 14"/>
    <w:qFormat w:val="1"/>
    <w:rPr>
      <w:rFonts w:cs="Courier New"/>
    </w:rPr>
  </w:style>
  <w:style w:type="character" w:styleId="ListLabel15">
    <w:name w:val="ListLabel 15"/>
    <w:qFormat w:val="1"/>
    <w:rPr>
      <w:rFonts w:cs="Wingdings"/>
    </w:rPr>
  </w:style>
  <w:style w:type="character" w:styleId="ListLabel16">
    <w:name w:val="ListLabel 16"/>
    <w:qFormat w:val="1"/>
    <w:rPr>
      <w:rFonts w:cs="Symbol"/>
    </w:rPr>
  </w:style>
  <w:style w:type="character" w:styleId="ListLabel17">
    <w:name w:val="ListLabel 17"/>
    <w:qFormat w:val="1"/>
    <w:rPr>
      <w:rFonts w:cs="Courier New"/>
    </w:rPr>
  </w:style>
  <w:style w:type="character" w:styleId="ListLabel18">
    <w:name w:val="ListLabel 18"/>
    <w:qFormat w:val="1"/>
    <w:rPr>
      <w:rFonts w:cs="Wingdings"/>
    </w:rPr>
  </w:style>
  <w:style w:type="character" w:styleId="ListLabel19">
    <w:name w:val="ListLabel 19"/>
    <w:qFormat w:val="1"/>
    <w:rPr>
      <w:rFonts w:cs="Symbol"/>
    </w:rPr>
  </w:style>
  <w:style w:type="character" w:styleId="ListLabel20">
    <w:name w:val="ListLabel 20"/>
    <w:qFormat w:val="1"/>
    <w:rPr>
      <w:rFonts w:cs="Courier New"/>
    </w:rPr>
  </w:style>
  <w:style w:type="character" w:styleId="ListLabel21">
    <w:name w:val="ListLabel 21"/>
    <w:qFormat w:val="1"/>
    <w:rPr>
      <w:rFonts w:cs="Wingdings"/>
    </w:rPr>
  </w:style>
  <w:style w:type="character" w:styleId="ListLabel22">
    <w:name w:val="ListLabel 22"/>
    <w:qFormat w:val="1"/>
    <w:rPr>
      <w:rFonts w:ascii="Candara" w:cs="Symbol" w:hAnsi="Candara"/>
      <w:b w:val="1"/>
      <w:sz w:val="20"/>
    </w:rPr>
  </w:style>
  <w:style w:type="character" w:styleId="ListLabel23">
    <w:name w:val="ListLabel 23"/>
    <w:qFormat w:val="1"/>
    <w:rPr>
      <w:rFonts w:cs="Courier New"/>
    </w:rPr>
  </w:style>
  <w:style w:type="character" w:styleId="ListLabel24">
    <w:name w:val="ListLabel 24"/>
    <w:qFormat w:val="1"/>
    <w:rPr>
      <w:rFonts w:cs="Wingdings"/>
    </w:rPr>
  </w:style>
  <w:style w:type="character" w:styleId="ListLabel25">
    <w:name w:val="ListLabel 25"/>
    <w:qFormat w:val="1"/>
    <w:rPr>
      <w:rFonts w:cs="Symbol"/>
    </w:rPr>
  </w:style>
  <w:style w:type="character" w:styleId="ListLabel26">
    <w:name w:val="ListLabel 26"/>
    <w:qFormat w:val="1"/>
    <w:rPr>
      <w:rFonts w:cs="Courier New"/>
    </w:rPr>
  </w:style>
  <w:style w:type="character" w:styleId="ListLabel27">
    <w:name w:val="ListLabel 27"/>
    <w:qFormat w:val="1"/>
    <w:rPr>
      <w:rFonts w:cs="Wingdings"/>
    </w:rPr>
  </w:style>
  <w:style w:type="character" w:styleId="ListLabel28">
    <w:name w:val="ListLabel 28"/>
    <w:qFormat w:val="1"/>
    <w:rPr>
      <w:rFonts w:cs="Symbol"/>
    </w:rPr>
  </w:style>
  <w:style w:type="character" w:styleId="ListLabel29">
    <w:name w:val="ListLabel 29"/>
    <w:qFormat w:val="1"/>
    <w:rPr>
      <w:rFonts w:cs="Courier New"/>
    </w:rPr>
  </w:style>
  <w:style w:type="character" w:styleId="ListLabel30">
    <w:name w:val="ListLabel 30"/>
    <w:qFormat w:val="1"/>
    <w:rPr>
      <w:rFonts w:cs="Wingdings"/>
    </w:rPr>
  </w:style>
  <w:style w:type="character" w:styleId="ListLabel31">
    <w:name w:val="ListLabel 31"/>
    <w:qFormat w:val="1"/>
    <w:rPr>
      <w:rFonts w:ascii="Candara" w:cs="Symbol" w:hAnsi="Candara"/>
      <w:b w:val="1"/>
      <w:sz w:val="20"/>
    </w:rPr>
  </w:style>
  <w:style w:type="character" w:styleId="ListLabel32">
    <w:name w:val="ListLabel 32"/>
    <w:qFormat w:val="1"/>
    <w:rPr>
      <w:rFonts w:cs="Courier New"/>
    </w:rPr>
  </w:style>
  <w:style w:type="character" w:styleId="ListLabel33">
    <w:name w:val="ListLabel 33"/>
    <w:qFormat w:val="1"/>
    <w:rPr>
      <w:rFonts w:cs="Wingdings"/>
    </w:rPr>
  </w:style>
  <w:style w:type="character" w:styleId="ListLabel34">
    <w:name w:val="ListLabel 34"/>
    <w:qFormat w:val="1"/>
    <w:rPr>
      <w:rFonts w:cs="Symbol"/>
    </w:rPr>
  </w:style>
  <w:style w:type="character" w:styleId="ListLabel35">
    <w:name w:val="ListLabel 35"/>
    <w:qFormat w:val="1"/>
    <w:rPr>
      <w:rFonts w:cs="Courier New"/>
    </w:rPr>
  </w:style>
  <w:style w:type="character" w:styleId="ListLabel36">
    <w:name w:val="ListLabel 36"/>
    <w:qFormat w:val="1"/>
    <w:rPr>
      <w:rFonts w:cs="Wingdings"/>
    </w:rPr>
  </w:style>
  <w:style w:type="character" w:styleId="ListLabel37">
    <w:name w:val="ListLabel 37"/>
    <w:qFormat w:val="1"/>
    <w:rPr>
      <w:rFonts w:cs="Symbol"/>
    </w:rPr>
  </w:style>
  <w:style w:type="character" w:styleId="ListLabel38">
    <w:name w:val="ListLabel 38"/>
    <w:qFormat w:val="1"/>
    <w:rPr>
      <w:rFonts w:cs="Courier New"/>
    </w:rPr>
  </w:style>
  <w:style w:type="character" w:styleId="ListLabel39">
    <w:name w:val="ListLabel 39"/>
    <w:qFormat w:val="1"/>
    <w:rPr>
      <w:rFonts w:cs="Wingdings"/>
    </w:rPr>
  </w:style>
  <w:style w:type="character" w:styleId="ListLabel40">
    <w:name w:val="ListLabel 40"/>
    <w:qFormat w:val="1"/>
    <w:rPr>
      <w:rFonts w:ascii="Candara" w:cs="Symbol" w:hAnsi="Candara"/>
      <w:b w:val="1"/>
      <w:sz w:val="20"/>
    </w:rPr>
  </w:style>
  <w:style w:type="character" w:styleId="ListLabel41">
    <w:name w:val="ListLabel 41"/>
    <w:qFormat w:val="1"/>
    <w:rPr>
      <w:rFonts w:cs="Courier New"/>
    </w:rPr>
  </w:style>
  <w:style w:type="character" w:styleId="ListLabel42">
    <w:name w:val="ListLabel 42"/>
    <w:qFormat w:val="1"/>
    <w:rPr>
      <w:rFonts w:cs="Wingdings"/>
    </w:rPr>
  </w:style>
  <w:style w:type="character" w:styleId="ListLabel43">
    <w:name w:val="ListLabel 43"/>
    <w:qFormat w:val="1"/>
    <w:rPr>
      <w:rFonts w:cs="Symbol"/>
    </w:rPr>
  </w:style>
  <w:style w:type="character" w:styleId="ListLabel44">
    <w:name w:val="ListLabel 44"/>
    <w:qFormat w:val="1"/>
    <w:rPr>
      <w:rFonts w:cs="Courier New"/>
    </w:rPr>
  </w:style>
  <w:style w:type="character" w:styleId="ListLabel45">
    <w:name w:val="ListLabel 45"/>
    <w:qFormat w:val="1"/>
    <w:rPr>
      <w:rFonts w:cs="Wingdings"/>
    </w:rPr>
  </w:style>
  <w:style w:type="character" w:styleId="ListLabel46">
    <w:name w:val="ListLabel 46"/>
    <w:qFormat w:val="1"/>
    <w:rPr>
      <w:rFonts w:cs="Symbol"/>
    </w:rPr>
  </w:style>
  <w:style w:type="character" w:styleId="ListLabel47">
    <w:name w:val="ListLabel 47"/>
    <w:qFormat w:val="1"/>
    <w:rPr>
      <w:rFonts w:cs="Courier New"/>
    </w:rPr>
  </w:style>
  <w:style w:type="character" w:styleId="ListLabel48">
    <w:name w:val="ListLabel 48"/>
    <w:qFormat w:val="1"/>
    <w:rPr>
      <w:rFonts w:cs="Wingdings"/>
    </w:rPr>
  </w:style>
  <w:style w:type="character" w:styleId="ListLabel49">
    <w:name w:val="ListLabel 49"/>
    <w:qFormat w:val="1"/>
    <w:rPr>
      <w:rFonts w:ascii="Candara" w:cs="Symbol" w:hAnsi="Candara"/>
      <w:b w:val="1"/>
      <w:sz w:val="20"/>
    </w:rPr>
  </w:style>
  <w:style w:type="character" w:styleId="ListLabel50">
    <w:name w:val="ListLabel 50"/>
    <w:qFormat w:val="1"/>
    <w:rPr>
      <w:rFonts w:cs="Courier New"/>
    </w:rPr>
  </w:style>
  <w:style w:type="character" w:styleId="ListLabel51">
    <w:name w:val="ListLabel 51"/>
    <w:qFormat w:val="1"/>
    <w:rPr>
      <w:rFonts w:cs="Wingdings"/>
    </w:rPr>
  </w:style>
  <w:style w:type="character" w:styleId="ListLabel52">
    <w:name w:val="ListLabel 52"/>
    <w:qFormat w:val="1"/>
    <w:rPr>
      <w:rFonts w:cs="Symbol"/>
    </w:rPr>
  </w:style>
  <w:style w:type="character" w:styleId="ListLabel53">
    <w:name w:val="ListLabel 53"/>
    <w:qFormat w:val="1"/>
    <w:rPr>
      <w:rFonts w:cs="Courier New"/>
    </w:rPr>
  </w:style>
  <w:style w:type="character" w:styleId="ListLabel54">
    <w:name w:val="ListLabel 54"/>
    <w:qFormat w:val="1"/>
    <w:rPr>
      <w:rFonts w:cs="Wingdings"/>
    </w:rPr>
  </w:style>
  <w:style w:type="character" w:styleId="ListLabel55">
    <w:name w:val="ListLabel 55"/>
    <w:qFormat w:val="1"/>
    <w:rPr>
      <w:rFonts w:cs="Symbol"/>
    </w:rPr>
  </w:style>
  <w:style w:type="character" w:styleId="ListLabel56">
    <w:name w:val="ListLabel 56"/>
    <w:qFormat w:val="1"/>
    <w:rPr>
      <w:rFonts w:cs="Courier New"/>
    </w:rPr>
  </w:style>
  <w:style w:type="character" w:styleId="ListLabel57">
    <w:name w:val="ListLabel 57"/>
    <w:qFormat w:val="1"/>
    <w:rPr>
      <w:rFonts w:cs="Wingdings"/>
    </w:rPr>
  </w:style>
  <w:style w:type="character" w:styleId="ListLabel58">
    <w:name w:val="ListLabel 58"/>
    <w:qFormat w:val="1"/>
    <w:rPr>
      <w:rFonts w:ascii="Candara" w:cs="Symbol" w:hAnsi="Candara"/>
      <w:b w:val="1"/>
      <w:sz w:val="20"/>
    </w:rPr>
  </w:style>
  <w:style w:type="character" w:styleId="ListLabel59">
    <w:name w:val="ListLabel 59"/>
    <w:qFormat w:val="1"/>
    <w:rPr>
      <w:rFonts w:cs="Courier New"/>
    </w:rPr>
  </w:style>
  <w:style w:type="character" w:styleId="ListLabel60">
    <w:name w:val="ListLabel 60"/>
    <w:qFormat w:val="1"/>
    <w:rPr>
      <w:rFonts w:cs="Wingdings"/>
    </w:rPr>
  </w:style>
  <w:style w:type="character" w:styleId="ListLabel61">
    <w:name w:val="ListLabel 61"/>
    <w:qFormat w:val="1"/>
    <w:rPr>
      <w:rFonts w:cs="Symbol"/>
    </w:rPr>
  </w:style>
  <w:style w:type="character" w:styleId="ListLabel62">
    <w:name w:val="ListLabel 62"/>
    <w:qFormat w:val="1"/>
    <w:rPr>
      <w:rFonts w:cs="Courier New"/>
    </w:rPr>
  </w:style>
  <w:style w:type="character" w:styleId="ListLabel63">
    <w:name w:val="ListLabel 63"/>
    <w:qFormat w:val="1"/>
    <w:rPr>
      <w:rFonts w:cs="Wingdings"/>
    </w:rPr>
  </w:style>
  <w:style w:type="character" w:styleId="ListLabel64">
    <w:name w:val="ListLabel 64"/>
    <w:qFormat w:val="1"/>
    <w:rPr>
      <w:rFonts w:cs="Symbol"/>
    </w:rPr>
  </w:style>
  <w:style w:type="character" w:styleId="ListLabel65">
    <w:name w:val="ListLabel 65"/>
    <w:qFormat w:val="1"/>
    <w:rPr>
      <w:rFonts w:cs="Courier New"/>
    </w:rPr>
  </w:style>
  <w:style w:type="character" w:styleId="ListLabel66">
    <w:name w:val="ListLabel 66"/>
    <w:qFormat w:val="1"/>
    <w:rPr>
      <w:rFonts w:cs="Wingdings"/>
    </w:rPr>
  </w:style>
  <w:style w:type="paragraph" w:styleId="Nadpis">
    <w:name w:val="Nadpis"/>
    <w:basedOn w:val="Normal"/>
    <w:next w:val="Telotextu"/>
    <w:qFormat w:val="1"/>
    <w:pPr>
      <w:keepNext w:val="1"/>
      <w:spacing w:after="120" w:before="240"/>
    </w:pPr>
    <w:rPr>
      <w:rFonts w:ascii="Liberation Sans" w:cs="Lohit Devanagari" w:eastAsia="WenQuanYi Micro Hei" w:hAnsi="Liberation Sans"/>
      <w:sz w:val="28"/>
      <w:szCs w:val="28"/>
    </w:rPr>
  </w:style>
  <w:style w:type="paragraph" w:styleId="Telotextu">
    <w:name w:val="Body Text"/>
    <w:basedOn w:val="Normal"/>
    <w:pPr>
      <w:spacing w:after="140" w:before="0" w:line="288" w:lineRule="auto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lavika">
    <w:name w:val="Header"/>
    <w:basedOn w:val="Normal"/>
    <w:link w:val="HlavikaChar"/>
    <w:uiPriority w:val="99"/>
    <w:unhideWhenUsed w:val="1"/>
    <w:rsid w:val="00A950C6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Pta">
    <w:name w:val="Footer"/>
    <w:basedOn w:val="Normal"/>
    <w:link w:val="PtaChar"/>
    <w:uiPriority w:val="99"/>
    <w:unhideWhenUsed w:val="1"/>
    <w:rsid w:val="00A950C6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Obsahrmca">
    <w:name w:val="Obsah rámca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OUfFfDCRbH5fhP1Vh+iYUst1A==">AMUW2mWEHWk5h+si7+nnJ/VifnG5S7YV32AbB3YlxgmoFW2yPyxB3+kkKrRa6I9888UwD+Bw5HYh7771dVFdiVUdSXhPTNfae7maNw5IHqrTn/ftFT8p+Y+rK3cOOytnbHvIJqI2jGFO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2016-12-12T07:34:00Z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